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E2C" w:rsidRDefault="005E1E2C" w:rsidP="005E1E2C">
      <w:pPr>
        <w:ind w:left="39" w:firstLine="340"/>
        <w:jc w:val="lowKashida"/>
        <w:rPr>
          <w:rFonts w:eastAsia="Calibri" w:cs="B Lotus"/>
          <w:sz w:val="28"/>
          <w:szCs w:val="28"/>
        </w:rPr>
      </w:pPr>
      <w:r>
        <w:rPr>
          <w:rFonts w:cs="B Lotus" w:hint="cs"/>
          <w:sz w:val="28"/>
          <w:szCs w:val="28"/>
          <w:rtl/>
        </w:rPr>
        <w:t>هدف پژوهش حاضر، تحلیل تأثیر فاصله جغرافیایی حسابرس بر چرخش حسابرسی در شركت‌های پذیرفته شده در بورس اوراق بهادار تهران است، با توجه به جایگاه و نقش مؤسسات حسابرسی در تصمیمات استفاده‌کنندگان، استقلال واقعی حسابرس و کیفیت کار مؤسسات حسابرسی که به عنوان عوامل کلیدی در تهیه گزارشهای حسابرسی قلمداد می شوند، در سرلوحه توجه آنان قرار گرفته است. بر این اساس پژوهش حاضر به تحلیل نقش فاصله جغرافیایی حسابرس با شرکت، بر چرخش حسابرس می‌پردازد. لذا این پژوهش باجمع‌آوری اطلاعات و داده‌های مالی 104 شركت ، طی قلمرو زمانی 1390 الی 1396، وبررسی تأثیر فاصله جغرافیایی حسابرس بر چرخش حسابرسی در شرکت‌های پذیرفته شده در بورس اوراق بهادار تهران پرداخت</w:t>
      </w:r>
      <w:r>
        <w:rPr>
          <w:rFonts w:eastAsia="Calibri" w:cs="B Lotus" w:hint="cs"/>
          <w:sz w:val="28"/>
          <w:szCs w:val="28"/>
          <w:rtl/>
        </w:rPr>
        <w:t xml:space="preserve"> که با تدوین مدل اصلی و استفاده از روش رگرسیون لجستیک، به بررسی رد یا عدم رد فرضیه پژوهش پرداخته شد. نتایج كلی تحلیل آزمون فرضیه پژوهش، نشان دهنده رد شدن فرضیه پژوهش و به معنای عدم تاثیر فاصله جغرافیایی موسسه حسابرسی با مشتری بر چرخش حسابرس بوده است. </w:t>
      </w:r>
    </w:p>
    <w:p w:rsidR="005E1E2C" w:rsidRDefault="005E1E2C" w:rsidP="005E1E2C">
      <w:pPr>
        <w:jc w:val="both"/>
        <w:rPr>
          <w:rFonts w:cs="B Zar" w:hint="cs"/>
          <w:sz w:val="28"/>
          <w:szCs w:val="28"/>
          <w:rtl/>
        </w:rPr>
      </w:pPr>
    </w:p>
    <w:p w:rsidR="005E1E2C" w:rsidRDefault="005E1E2C" w:rsidP="005E1E2C">
      <w:pPr>
        <w:jc w:val="both"/>
        <w:rPr>
          <w:rFonts w:cs="B Zar" w:hint="cs"/>
          <w:sz w:val="28"/>
          <w:szCs w:val="28"/>
          <w:rtl/>
        </w:rPr>
      </w:pPr>
    </w:p>
    <w:p w:rsidR="005E1E2C" w:rsidRDefault="005E1E2C" w:rsidP="005E1E2C">
      <w:pPr>
        <w:ind w:firstLine="95"/>
        <w:jc w:val="both"/>
        <w:rPr>
          <w:rFonts w:cs="B Zar" w:hint="cs"/>
          <w:b/>
          <w:bCs/>
          <w:sz w:val="28"/>
          <w:szCs w:val="28"/>
          <w:rtl/>
        </w:rPr>
      </w:pPr>
      <w:r>
        <w:rPr>
          <w:rFonts w:cs="B Zar" w:hint="cs"/>
          <w:b/>
          <w:bCs/>
          <w:sz w:val="28"/>
          <w:szCs w:val="28"/>
          <w:rtl/>
        </w:rPr>
        <w:t xml:space="preserve">واژگان كليدي: </w:t>
      </w:r>
      <w:r>
        <w:rPr>
          <w:rFonts w:cs="B Zar" w:hint="cs"/>
          <w:sz w:val="28"/>
          <w:szCs w:val="28"/>
          <w:rtl/>
        </w:rPr>
        <w:t>حسابرسی، فاصله جغرافیایی، چرخش حسابرس</w:t>
      </w:r>
    </w:p>
    <w:p w:rsidR="005E1E2C" w:rsidRDefault="005E1E2C" w:rsidP="005E1E2C">
      <w:pPr>
        <w:autoSpaceDE w:val="0"/>
        <w:autoSpaceDN w:val="0"/>
        <w:adjustRightInd w:val="0"/>
        <w:jc w:val="both"/>
        <w:rPr>
          <w:rStyle w:val="longtext"/>
          <w:rFonts w:ascii="Arial" w:hAnsi="Arial" w:hint="cs"/>
          <w:rtl/>
          <w:lang w:bidi="fa-IR"/>
        </w:rPr>
      </w:pPr>
    </w:p>
    <w:p w:rsidR="005E1E2C" w:rsidRDefault="005E1E2C" w:rsidP="005E1E2C">
      <w:pPr>
        <w:bidi w:val="0"/>
        <w:spacing w:after="200"/>
        <w:rPr>
          <w:rFonts w:hint="cs"/>
          <w:rtl/>
        </w:rPr>
      </w:pPr>
      <w:r>
        <w:rPr>
          <w:rFonts w:cs="B Zar" w:hint="cs"/>
          <w:sz w:val="28"/>
          <w:szCs w:val="28"/>
          <w:rtl/>
          <w:lang w:bidi="fa-IR"/>
        </w:rPr>
        <w:br w:type="page"/>
      </w:r>
      <w:bookmarkStart w:id="0" w:name="_Toc535652203"/>
    </w:p>
    <w:p w:rsidR="005E1E2C" w:rsidRDefault="005E1E2C" w:rsidP="005E1E2C">
      <w:pPr>
        <w:ind w:left="-2" w:firstLine="340"/>
        <w:jc w:val="right"/>
        <w:outlineLvl w:val="0"/>
        <w:rPr>
          <w:rFonts w:cs="B Titr" w:hint="cs"/>
          <w:b/>
          <w:bCs/>
          <w:sz w:val="36"/>
          <w:szCs w:val="36"/>
          <w:rtl/>
        </w:rPr>
      </w:pPr>
      <w:r>
        <w:rPr>
          <w:rFonts w:cs="B Titr" w:hint="cs"/>
          <w:b/>
          <w:bCs/>
          <w:sz w:val="36"/>
          <w:szCs w:val="36"/>
          <w:rtl/>
        </w:rPr>
        <w:lastRenderedPageBreak/>
        <w:t>فصل اول</w:t>
      </w:r>
      <w:bookmarkEnd w:id="0"/>
    </w:p>
    <w:p w:rsidR="005E1E2C" w:rsidRDefault="005E1E2C" w:rsidP="005E1E2C">
      <w:pPr>
        <w:ind w:left="-2" w:firstLine="340"/>
        <w:jc w:val="right"/>
        <w:outlineLvl w:val="0"/>
        <w:rPr>
          <w:rFonts w:cs="B Titr" w:hint="cs"/>
          <w:b/>
          <w:bCs/>
          <w:sz w:val="36"/>
          <w:szCs w:val="36"/>
          <w:rtl/>
        </w:rPr>
      </w:pPr>
      <w:bookmarkStart w:id="1" w:name="_Toc535652204"/>
      <w:bookmarkStart w:id="2" w:name="_Toc481481789"/>
      <w:bookmarkStart w:id="3" w:name="_Toc411069682"/>
      <w:bookmarkStart w:id="4" w:name="_Toc497481490"/>
      <w:r>
        <w:rPr>
          <w:rFonts w:cs="B Titr" w:hint="cs"/>
          <w:b/>
          <w:bCs/>
          <w:sz w:val="36"/>
          <w:szCs w:val="36"/>
          <w:rtl/>
        </w:rPr>
        <w:t>طـرح و کليــات پژوهـش</w:t>
      </w:r>
      <w:bookmarkEnd w:id="1"/>
      <w:bookmarkEnd w:id="2"/>
      <w:bookmarkEnd w:id="3"/>
      <w:bookmarkEnd w:id="4"/>
    </w:p>
    <w:p w:rsidR="005E1E2C" w:rsidRDefault="005E1E2C" w:rsidP="005E1E2C">
      <w:pPr>
        <w:ind w:left="-2" w:firstLine="340"/>
        <w:jc w:val="right"/>
        <w:outlineLvl w:val="0"/>
        <w:rPr>
          <w:rFonts w:cs="B Titr" w:hint="cs"/>
          <w:b/>
          <w:bCs/>
          <w:sz w:val="36"/>
          <w:szCs w:val="36"/>
          <w:rtl/>
        </w:rPr>
      </w:pPr>
    </w:p>
    <w:p w:rsidR="005E1E2C" w:rsidRDefault="005E1E2C" w:rsidP="005E1E2C">
      <w:pPr>
        <w:ind w:left="-2" w:firstLine="340"/>
        <w:jc w:val="right"/>
        <w:outlineLvl w:val="0"/>
        <w:rPr>
          <w:rFonts w:cs="B Titr" w:hint="cs"/>
          <w:b/>
          <w:bCs/>
          <w:sz w:val="36"/>
          <w:szCs w:val="36"/>
          <w:rtl/>
        </w:rPr>
      </w:pPr>
    </w:p>
    <w:p w:rsidR="005E1E2C" w:rsidRDefault="005E1E2C" w:rsidP="005E1E2C">
      <w:pPr>
        <w:ind w:left="-2" w:firstLine="340"/>
        <w:jc w:val="right"/>
        <w:outlineLvl w:val="0"/>
        <w:rPr>
          <w:rFonts w:cs="B Titr" w:hint="cs"/>
          <w:b/>
          <w:bCs/>
          <w:sz w:val="36"/>
          <w:szCs w:val="36"/>
          <w:rtl/>
        </w:rPr>
      </w:pPr>
    </w:p>
    <w:p w:rsidR="005E1E2C" w:rsidRDefault="005E1E2C" w:rsidP="005E1E2C">
      <w:pPr>
        <w:ind w:left="-2" w:firstLine="340"/>
        <w:jc w:val="right"/>
        <w:outlineLvl w:val="0"/>
        <w:rPr>
          <w:rFonts w:cs="B Titr" w:hint="cs"/>
          <w:b/>
          <w:bCs/>
          <w:sz w:val="36"/>
          <w:szCs w:val="36"/>
          <w:rtl/>
        </w:rPr>
      </w:pPr>
    </w:p>
    <w:p w:rsidR="005E1E2C" w:rsidRDefault="005E1E2C" w:rsidP="005E1E2C">
      <w:pPr>
        <w:ind w:left="-2" w:firstLine="340"/>
        <w:jc w:val="right"/>
        <w:outlineLvl w:val="0"/>
        <w:rPr>
          <w:rFonts w:cs="B Titr" w:hint="cs"/>
          <w:b/>
          <w:bCs/>
          <w:sz w:val="36"/>
          <w:szCs w:val="36"/>
          <w:rtl/>
        </w:rPr>
      </w:pPr>
    </w:p>
    <w:p w:rsidR="005E1E2C" w:rsidRDefault="005E1E2C" w:rsidP="005E1E2C">
      <w:pPr>
        <w:ind w:firstLine="95"/>
        <w:outlineLvl w:val="0"/>
        <w:rPr>
          <w:rFonts w:cs="B Titr" w:hint="cs"/>
          <w:b/>
          <w:bCs/>
          <w:sz w:val="36"/>
          <w:szCs w:val="36"/>
          <w:rtl/>
        </w:rPr>
      </w:pPr>
      <w:bookmarkStart w:id="5" w:name="_Toc535652205"/>
      <w:bookmarkStart w:id="6" w:name="_Toc481481790"/>
      <w:bookmarkStart w:id="7" w:name="_Toc411069683"/>
      <w:bookmarkStart w:id="8" w:name="_Toc497481491"/>
    </w:p>
    <w:p w:rsidR="005E1E2C" w:rsidRDefault="005E1E2C" w:rsidP="005E1E2C">
      <w:pPr>
        <w:ind w:firstLine="95"/>
        <w:outlineLvl w:val="0"/>
        <w:rPr>
          <w:rFonts w:cs="B Titr" w:hint="cs"/>
          <w:b/>
          <w:bCs/>
          <w:sz w:val="36"/>
          <w:szCs w:val="36"/>
          <w:rtl/>
        </w:rPr>
      </w:pPr>
    </w:p>
    <w:p w:rsidR="005E1E2C" w:rsidRDefault="005E1E2C" w:rsidP="005E1E2C">
      <w:pPr>
        <w:ind w:firstLine="95"/>
        <w:outlineLvl w:val="0"/>
        <w:rPr>
          <w:rFonts w:cs="B Titr" w:hint="cs"/>
          <w:b/>
          <w:bCs/>
          <w:sz w:val="36"/>
          <w:szCs w:val="36"/>
          <w:rtl/>
        </w:rPr>
      </w:pPr>
    </w:p>
    <w:p w:rsidR="005E1E2C" w:rsidRDefault="005E1E2C" w:rsidP="005E1E2C">
      <w:pPr>
        <w:ind w:firstLine="95"/>
        <w:outlineLvl w:val="0"/>
        <w:rPr>
          <w:rFonts w:cs="B Titr" w:hint="cs"/>
          <w:b/>
          <w:bCs/>
          <w:sz w:val="36"/>
          <w:szCs w:val="36"/>
          <w:rtl/>
        </w:rPr>
      </w:pPr>
    </w:p>
    <w:p w:rsidR="005E1E2C" w:rsidRDefault="005E1E2C" w:rsidP="005E1E2C">
      <w:pPr>
        <w:ind w:firstLine="95"/>
        <w:outlineLvl w:val="0"/>
        <w:rPr>
          <w:rFonts w:cs="B Lotus" w:hint="cs"/>
          <w:b/>
          <w:bCs/>
          <w:sz w:val="32"/>
          <w:rtl/>
        </w:rPr>
      </w:pPr>
      <w:r>
        <w:rPr>
          <w:rFonts w:cs="B Lotus" w:hint="cs"/>
          <w:b/>
          <w:bCs/>
          <w:sz w:val="32"/>
          <w:rtl/>
        </w:rPr>
        <w:t>1-1 مقدمه</w:t>
      </w:r>
      <w:bookmarkEnd w:id="5"/>
      <w:bookmarkEnd w:id="6"/>
      <w:bookmarkEnd w:id="7"/>
      <w:bookmarkEnd w:id="8"/>
    </w:p>
    <w:p w:rsidR="005E1E2C" w:rsidRDefault="005E1E2C" w:rsidP="005E1E2C">
      <w:pPr>
        <w:ind w:firstLine="284"/>
        <w:jc w:val="both"/>
        <w:rPr>
          <w:rFonts w:cs="B Lotus" w:hint="cs"/>
          <w:sz w:val="28"/>
          <w:szCs w:val="28"/>
          <w:rtl/>
        </w:rPr>
      </w:pPr>
      <w:r>
        <w:rPr>
          <w:rFonts w:cs="B Lotus" w:hint="cs"/>
          <w:sz w:val="28"/>
          <w:szCs w:val="28"/>
          <w:rtl/>
        </w:rPr>
        <w:t>از آن‌جایی که موضوع حسابرسی و نقش اطمینان‌دهی آن در ارتباط با مطلوبیت صورت‌های مالی، موضوعی مهم بوده که در حفظ و احقاق حقوق سهامداران و استفاده‌کنندگان از صورت‌های مالی می‌تواند نقش مؤثری را ایفا می‌کند، لذا مطالعه ابعادی که می‌تواند بر کیفیت این فرآیند اثرگذار باشد، مهم و قابل توجه است. بر این اساس پژوهش حاضر به تحلیل ارتباط کیفیت حسابرسی و توصیه‌های قابل پیگیری حسابرس پرداخته است. به همین منظور در این فصل، كليـات موضوع پژوهش بیان شده است. بدین منظور به ارائه بيان مسئله شامل تبيين موضوع، وسعت، ابعاد و نيازهاي مرتبط با مسئله پژوهش پرداخته شده است، ‌همچنين در ادامه اين فصل، فرضيه‌هاي پژوهش بيان شده است. در نهایت کلیاتی راجع به روش پژوهش بیان گردیده است در پایان فصل نیز واژگان کلیدی آمده است.</w:t>
      </w:r>
    </w:p>
    <w:p w:rsidR="005E1E2C" w:rsidRDefault="005E1E2C" w:rsidP="005E1E2C">
      <w:pPr>
        <w:ind w:firstLine="284"/>
        <w:jc w:val="both"/>
        <w:rPr>
          <w:rFonts w:cs="B Lotus" w:hint="cs"/>
          <w:sz w:val="28"/>
          <w:szCs w:val="28"/>
          <w:rtl/>
        </w:rPr>
      </w:pPr>
    </w:p>
    <w:p w:rsidR="005E1E2C" w:rsidRDefault="005E1E2C" w:rsidP="005E1E2C">
      <w:pPr>
        <w:ind w:hanging="46"/>
        <w:outlineLvl w:val="0"/>
        <w:rPr>
          <w:rFonts w:cs="B Lotus" w:hint="cs"/>
          <w:b/>
          <w:bCs/>
          <w:sz w:val="32"/>
          <w:rtl/>
        </w:rPr>
      </w:pPr>
      <w:bookmarkStart w:id="9" w:name="_Toc535652206"/>
      <w:bookmarkStart w:id="10" w:name="_Toc481481791"/>
      <w:bookmarkStart w:id="11" w:name="_Toc411069684"/>
      <w:bookmarkStart w:id="12" w:name="_Toc497481492"/>
      <w:r>
        <w:rPr>
          <w:rFonts w:cs="B Lotus" w:hint="cs"/>
          <w:b/>
          <w:bCs/>
          <w:sz w:val="32"/>
          <w:rtl/>
        </w:rPr>
        <w:t>1-2بيان مسئله</w:t>
      </w:r>
      <w:bookmarkEnd w:id="9"/>
      <w:bookmarkEnd w:id="10"/>
      <w:bookmarkEnd w:id="11"/>
      <w:bookmarkEnd w:id="12"/>
    </w:p>
    <w:p w:rsidR="005E1E2C" w:rsidRDefault="005E1E2C" w:rsidP="005E1E2C">
      <w:pPr>
        <w:ind w:firstLine="397"/>
        <w:jc w:val="both"/>
        <w:rPr>
          <w:rFonts w:cs="B Lotus" w:hint="cs"/>
          <w:sz w:val="28"/>
          <w:szCs w:val="28"/>
          <w:rtl/>
          <w:lang w:bidi="fa-IR"/>
        </w:rPr>
      </w:pPr>
      <w:r>
        <w:rPr>
          <w:rFonts w:eastAsia="Calibri" w:cs="B Lotus" w:hint="cs"/>
          <w:szCs w:val="28"/>
          <w:rtl/>
        </w:rPr>
        <w:t>حسابرسان مستقل به دلیل ارائه</w:t>
      </w:r>
      <w:r>
        <w:rPr>
          <w:rFonts w:eastAsia="Calibri" w:cs="B Lotus" w:hint="cs"/>
          <w:rtl/>
        </w:rPr>
        <w:t xml:space="preserve"> </w:t>
      </w:r>
      <w:r>
        <w:rPr>
          <w:rFonts w:eastAsia="Calibri" w:cs="B Lotus" w:hint="cs"/>
          <w:szCs w:val="28"/>
          <w:rtl/>
        </w:rPr>
        <w:t>خدمات حسابرسی، نقش مهمی را در جهت حفظ منافع عمومی در بازارهای سرمایه ایفا می کنند</w:t>
      </w:r>
      <w:r>
        <w:rPr>
          <w:rFonts w:eastAsia="Calibri" w:cs="B Lotus"/>
          <w:szCs w:val="28"/>
        </w:rPr>
        <w:t>.</w:t>
      </w:r>
      <w:r>
        <w:rPr>
          <w:rFonts w:eastAsia="Calibri" w:cs="B Lotus" w:hint="cs"/>
          <w:szCs w:val="28"/>
          <w:rtl/>
        </w:rPr>
        <w:t xml:space="preserve"> گزارش های حسابرسی یکی از مواردی است که به عنوان راهنمای سرمایه گذاران در هنگام تصمیم گیری استفاده می شود و کیفیت پایین این گزارش ها می تواند به تخصیص اشتباه </w:t>
      </w:r>
      <w:r>
        <w:rPr>
          <w:rFonts w:eastAsia="Calibri" w:cs="B Lotus" w:hint="cs"/>
          <w:szCs w:val="28"/>
          <w:rtl/>
        </w:rPr>
        <w:lastRenderedPageBreak/>
        <w:t>منابع در جامعه</w:t>
      </w:r>
      <w:r>
        <w:rPr>
          <w:rFonts w:eastAsia="Calibri" w:cs="B Lotus" w:hint="cs"/>
          <w:rtl/>
        </w:rPr>
        <w:t xml:space="preserve"> </w:t>
      </w:r>
      <w:r>
        <w:rPr>
          <w:rFonts w:eastAsia="Calibri" w:cs="B Lotus" w:hint="cs"/>
          <w:szCs w:val="28"/>
          <w:rtl/>
        </w:rPr>
        <w:t>منجر شود</w:t>
      </w:r>
      <w:r>
        <w:rPr>
          <w:rFonts w:eastAsia="Calibri" w:cs="B Lotus"/>
          <w:szCs w:val="28"/>
        </w:rPr>
        <w:t xml:space="preserve">. </w:t>
      </w:r>
      <w:r>
        <w:rPr>
          <w:rFonts w:eastAsia="Calibri" w:cs="B Lotus" w:hint="cs"/>
          <w:szCs w:val="28"/>
          <w:rtl/>
        </w:rPr>
        <w:t>ایفای نقش به عنوان حافظ منافع جامعه مستلزم این است که حسابرس در مقابل</w:t>
      </w:r>
      <w:r>
        <w:rPr>
          <w:rFonts w:eastAsia="Calibri" w:cs="B Lotus" w:hint="cs"/>
          <w:rtl/>
        </w:rPr>
        <w:t xml:space="preserve"> </w:t>
      </w:r>
      <w:r>
        <w:rPr>
          <w:rFonts w:eastAsia="Calibri" w:cs="B Lotus" w:hint="cs"/>
          <w:szCs w:val="28"/>
          <w:rtl/>
        </w:rPr>
        <w:t>صاحبکار خود مستقل باقی بماند</w:t>
      </w:r>
      <w:r>
        <w:rPr>
          <w:rFonts w:eastAsia="Calibri" w:cs="B Lotus"/>
          <w:szCs w:val="28"/>
        </w:rPr>
        <w:t xml:space="preserve">. </w:t>
      </w:r>
      <w:r>
        <w:rPr>
          <w:rFonts w:eastAsia="Calibri" w:cs="B Lotus" w:hint="cs"/>
          <w:szCs w:val="28"/>
          <w:rtl/>
        </w:rPr>
        <w:t>در حقیقت کیفیت و اعتبار گزارش حسابرسی به میزان استقلال</w:t>
      </w:r>
      <w:r>
        <w:rPr>
          <w:rFonts w:eastAsia="Calibri" w:cs="B Lotus" w:hint="cs"/>
          <w:rtl/>
        </w:rPr>
        <w:t xml:space="preserve"> </w:t>
      </w:r>
      <w:r>
        <w:rPr>
          <w:rFonts w:eastAsia="Calibri" w:cs="B Lotus" w:hint="cs"/>
          <w:szCs w:val="28"/>
          <w:rtl/>
        </w:rPr>
        <w:t>حسابرس از صاحبکار خود بستگی دارد، اما در عمل، نفوذ مدیریت شرکت مورد رسیدگی بر مسائل مربوط به انتخاب و ارائه اطلاعات به حسابرس، به همراه انگیزه های بالای مدیریت برای دستیابی به اهداف تعیین شده یا عبور از آن</w:t>
      </w:r>
      <w:r>
        <w:rPr>
          <w:rFonts w:eastAsia="Calibri" w:cs="B Lotus" w:hint="cs"/>
          <w:szCs w:val="28"/>
          <w:rtl/>
          <w:lang w:bidi="fa-IR"/>
        </w:rPr>
        <w:t xml:space="preserve"> </w:t>
      </w:r>
      <w:r>
        <w:rPr>
          <w:rFonts w:eastAsia="Calibri" w:cs="B Lotus" w:hint="cs"/>
          <w:szCs w:val="28"/>
          <w:rtl/>
        </w:rPr>
        <w:t>ها، موانع مهمی بر سر راه مستقل باقی ماندن حسابرسان محسوب</w:t>
      </w:r>
      <w:r>
        <w:rPr>
          <w:rFonts w:eastAsia="Calibri" w:cs="B Lotus" w:hint="cs"/>
          <w:rtl/>
        </w:rPr>
        <w:t xml:space="preserve"> </w:t>
      </w:r>
      <w:r>
        <w:rPr>
          <w:rFonts w:eastAsia="Calibri" w:cs="B Lotus" w:hint="cs"/>
          <w:szCs w:val="28"/>
          <w:rtl/>
        </w:rPr>
        <w:t>می شوند</w:t>
      </w:r>
      <w:r>
        <w:rPr>
          <w:rFonts w:eastAsia="Calibri" w:cs="B Lotus"/>
          <w:szCs w:val="28"/>
        </w:rPr>
        <w:t xml:space="preserve">. </w:t>
      </w:r>
      <w:r>
        <w:rPr>
          <w:rFonts w:eastAsia="Calibri" w:cs="B Lotus" w:hint="cs"/>
          <w:szCs w:val="28"/>
          <w:rtl/>
        </w:rPr>
        <w:t xml:space="preserve">با این حال، بسیاری از تحقیق های تجربی انجام شده نشان </w:t>
      </w:r>
      <w:r>
        <w:rPr>
          <w:rFonts w:cs="B Lotus" w:hint="cs"/>
          <w:sz w:val="28"/>
          <w:szCs w:val="28"/>
          <w:rtl/>
          <w:lang w:bidi="fa-IR"/>
        </w:rPr>
        <w:t xml:space="preserve">داد ه اند که به طور معمول حسابرسان مستقل قادر به کشف اشتباهات و تخلفات در سیستم مالی شرکت مورد رسیدگی هستند </w:t>
      </w:r>
      <w:r>
        <w:rPr>
          <w:rFonts w:cs="B Lotus" w:hint="cs"/>
          <w:sz w:val="28"/>
          <w:szCs w:val="28"/>
          <w:rtl/>
        </w:rPr>
        <w:t xml:space="preserve">چن </w:t>
      </w:r>
      <w:r>
        <w:rPr>
          <w:rStyle w:val="FootnoteReference"/>
          <w:rFonts w:cs="B Lotus"/>
          <w:sz w:val="28"/>
          <w:szCs w:val="28"/>
          <w:rtl/>
        </w:rPr>
        <w:footnoteReference w:id="1"/>
      </w:r>
      <w:r>
        <w:rPr>
          <w:rFonts w:cs="B Lotus" w:hint="cs"/>
          <w:sz w:val="28"/>
          <w:szCs w:val="28"/>
          <w:rtl/>
        </w:rPr>
        <w:t>و همکاران، 2016)</w:t>
      </w:r>
      <w:r>
        <w:rPr>
          <w:rFonts w:cs="B Lotus" w:hint="cs"/>
          <w:sz w:val="28"/>
          <w:szCs w:val="28"/>
          <w:rtl/>
          <w:lang w:bidi="fa-IR"/>
        </w:rPr>
        <w:t xml:space="preserve">. </w:t>
      </w:r>
    </w:p>
    <w:p w:rsidR="005E1E2C" w:rsidRDefault="005E1E2C" w:rsidP="005E1E2C">
      <w:pPr>
        <w:ind w:firstLine="397"/>
        <w:jc w:val="both"/>
        <w:rPr>
          <w:rFonts w:cs="B Lotus" w:hint="cs"/>
          <w:sz w:val="28"/>
          <w:szCs w:val="28"/>
          <w:rtl/>
          <w:lang w:bidi="fa-IR"/>
        </w:rPr>
      </w:pPr>
      <w:r>
        <w:rPr>
          <w:rFonts w:cs="B Lotus" w:hint="cs"/>
          <w:sz w:val="28"/>
          <w:szCs w:val="28"/>
          <w:rtl/>
          <w:lang w:bidi="fa-IR"/>
        </w:rPr>
        <w:t>تقلب های رخ داده به وسیله دستکاری اطلاعات حسابداری در ابتدای قرن 21 در گوشه و کنار دنیا</w:t>
      </w:r>
      <w:r>
        <w:rPr>
          <w:rFonts w:eastAsia="Calibri" w:cs="B Lotus" w:hint="cs"/>
          <w:sz w:val="28"/>
          <w:szCs w:val="28"/>
          <w:rtl/>
        </w:rPr>
        <w:t xml:space="preserve"> و ورشکستگی های شرکتهایی مانند انرون، ورلدکام، پارماالت</w:t>
      </w:r>
      <w:r>
        <w:rPr>
          <w:rFonts w:cs="B Lotus" w:hint="cs"/>
          <w:sz w:val="28"/>
          <w:szCs w:val="28"/>
          <w:rtl/>
          <w:lang w:bidi="fa-IR"/>
        </w:rPr>
        <w:t xml:space="preserve"> ، باعث شده است تا در رابطه با کیفیت گزارش های مالی منتشره توسط شرکتها و همچنین استقلال حسابرسان به عنوان گواهی کننده کیفیت این گزارش ها، تردیدهای جدی به وجود آمده و پرسش های اساسی در زمینه عوامل مؤثر بر استقلال حسابرس، از جمله چرخش حسابرس و صاحبکار مطرح شده است. </w:t>
      </w:r>
    </w:p>
    <w:p w:rsidR="005E1E2C" w:rsidRDefault="005E1E2C" w:rsidP="005E1E2C">
      <w:pPr>
        <w:ind w:firstLine="397"/>
        <w:rPr>
          <w:rFonts w:cs="B Lotus" w:hint="cs"/>
          <w:sz w:val="28"/>
          <w:szCs w:val="28"/>
          <w:rtl/>
          <w:lang w:bidi="fa-IR"/>
        </w:rPr>
      </w:pPr>
      <w:r>
        <w:rPr>
          <w:rFonts w:cs="B Lotus" w:hint="cs"/>
          <w:sz w:val="28"/>
          <w:szCs w:val="28"/>
          <w:rtl/>
          <w:lang w:bidi="fa-IR"/>
        </w:rPr>
        <w:t>محصول استراتژیکِ حسابرسی صورت های مالی برای ذینفعان اعتباردهی در خصوص اطلاعات مالی ارائه شده توسط شرکت ها بوده است. در دنیای نامطمئن کنونی، از حسابرسان شرکت ها انتظار می‌رود تا با ارائه خدمات حرفه ای خود استفاده کنندگان را از نحوه ارائه وضعیت و عملکرد مالی مطلع نمایند و آرامشی نسبی را برایشان با کاهش عدم اطمینان نسبت به ادعاهای مدیریت فراهم کنند. بنابراین می توان گفت که علاوه بر نقش اقتصادی حسابرسی شاهد تاثیر اجتماعی و روان‌شناختی آن نیز می باشیم.</w:t>
      </w:r>
    </w:p>
    <w:p w:rsidR="005E1E2C" w:rsidRDefault="005E1E2C" w:rsidP="005E1E2C">
      <w:pPr>
        <w:ind w:firstLine="397"/>
        <w:jc w:val="both"/>
        <w:rPr>
          <w:rFonts w:cs="B Lotus" w:hint="cs"/>
          <w:sz w:val="28"/>
          <w:szCs w:val="28"/>
          <w:rtl/>
          <w:lang w:bidi="fa-IR"/>
        </w:rPr>
      </w:pPr>
      <w:r>
        <w:rPr>
          <w:rFonts w:cs="B Lotus" w:hint="cs"/>
          <w:sz w:val="28"/>
          <w:szCs w:val="28"/>
          <w:rtl/>
          <w:lang w:bidi="fa-IR"/>
        </w:rPr>
        <w:t xml:space="preserve">افزایش شمار و پیچیدگی قوانین گزارشگری مالی و حسابداری، اختلاف نظر بین حسابرسان و صاحبکاران را افزایش می‌دهد. از این رو انتقادهایی وجود دارد مبنی بر این که افزایش تغییر حسابرس در سال های اخیر، موجب تشدید اختلاف نظرهای مذکور شده است و به توانایی حسابرس در ایفای نقش مهم اعتباردهی به صورت های مالی صدمه می‌زند. بر این اساس استدلال می شود که تغییر حسابرس باعث کاهش کیفیت حسابرسی و در نتیجه بی اعتبار شدن صورت های مالی می‌شود. به همین دلیل برخی مقامات قانون‌گذار نگران این هستند که افزایش فراوانی تغییر حسابرس، اعتماد استفاده‌کنندگان را به گزارشگری مالی (و نه فقط به صورت های مالی شرکت های تغییر دهنده حسابرس) کاهش دهد. </w:t>
      </w:r>
    </w:p>
    <w:p w:rsidR="005E1E2C" w:rsidRDefault="005E1E2C" w:rsidP="005E1E2C">
      <w:pPr>
        <w:ind w:firstLine="397"/>
        <w:jc w:val="both"/>
        <w:rPr>
          <w:rFonts w:cs="B Lotus" w:hint="cs"/>
          <w:sz w:val="28"/>
          <w:szCs w:val="28"/>
          <w:rtl/>
          <w:lang w:bidi="fa-IR"/>
        </w:rPr>
      </w:pPr>
      <w:r>
        <w:rPr>
          <w:rFonts w:cs="B Lotus" w:hint="cs"/>
          <w:sz w:val="28"/>
          <w:szCs w:val="28"/>
          <w:rtl/>
          <w:lang w:bidi="fa-IR"/>
        </w:rPr>
        <w:t>نزدیکی حسابرسان و شرکت های مورد رسیدگی احتمالاً عدم تقارن اطلاعاتی بین این دو را کاهش داده و از یک سو انتخاب حسابرس را برای شرکت و کار حسابرسی را برای حسابرسان تسهیل و نهایتاً تغییر اختیاری حسابرس را کاهش می دهد. همچنین به دلیل این که بعد فاصله ممکن است بر کیفیت کار حسابرسان تأثیرگذار بوده و کیفیت حسابرسی را کاهش دهد می تواند بر تغییر حسابرس مؤثر باشد.</w:t>
      </w:r>
    </w:p>
    <w:p w:rsidR="005E1E2C" w:rsidRDefault="005E1E2C" w:rsidP="005E1E2C">
      <w:pPr>
        <w:ind w:firstLine="397"/>
        <w:jc w:val="both"/>
        <w:rPr>
          <w:rFonts w:cs="B Lotus" w:hint="cs"/>
          <w:sz w:val="28"/>
          <w:szCs w:val="28"/>
          <w:rtl/>
          <w:lang w:bidi="fa-IR"/>
        </w:rPr>
      </w:pPr>
      <w:r>
        <w:rPr>
          <w:rFonts w:cs="B Lotus" w:hint="cs"/>
          <w:sz w:val="28"/>
          <w:szCs w:val="28"/>
          <w:rtl/>
          <w:lang w:bidi="fa-IR"/>
        </w:rPr>
        <w:lastRenderedPageBreak/>
        <w:t xml:space="preserve"> بررسی مبانی نظری مطرح در حوزه حسابرسی و چرخش حسابرس </w:t>
      </w:r>
      <w:r>
        <w:rPr>
          <w:rFonts w:cs="B Lotus" w:hint="cs"/>
          <w:sz w:val="28"/>
          <w:szCs w:val="28"/>
          <w:rtl/>
        </w:rPr>
        <w:t xml:space="preserve">نشان دهنده این </w:t>
      </w:r>
      <w:r>
        <w:rPr>
          <w:rFonts w:cs="B Lotus" w:hint="cs"/>
          <w:sz w:val="28"/>
          <w:szCs w:val="28"/>
          <w:rtl/>
          <w:lang w:bidi="fa-IR"/>
        </w:rPr>
        <w:t xml:space="preserve">موضوع است که نزدیکی شرکت‌ها و مؤسسه‌های حسابرسی از نظر جغرافیایی می‌تواند منجر به سطوح بالاتری از مبادلات اجتماعی بین حسابرس و مشتریان شود به نحوی که نزدیکی جغرافیایی باعث ایجاد اعتماد بیشتر بین حسابرسان و مدیران ارشد شرکت‌ها خواهد شد. این موضوع می‌تواند حتی در شبکه بندی، تعامل و تبادل روابط اجتماعی که منجر به اعتماد می شود و افزایش دانش و یادگیری شرکت‌ها نیز در پی داشته باشد </w:t>
      </w:r>
      <w:r>
        <w:rPr>
          <w:rFonts w:cs="B Lotus" w:hint="cs"/>
          <w:sz w:val="28"/>
          <w:szCs w:val="28"/>
          <w:rtl/>
        </w:rPr>
        <w:t xml:space="preserve">(چن و همکاران، 2016). با توجه به آن‌چه بیان شد انتظار می رود که فاصله جغرافیایی کوتاه‌تر بین حسابرسان و شرکت‌ها کاهش </w:t>
      </w:r>
      <w:bookmarkStart w:id="13" w:name="OLE_LINK19"/>
      <w:bookmarkStart w:id="14" w:name="OLE_LINK20"/>
      <w:r>
        <w:rPr>
          <w:rFonts w:cs="B Lotus" w:hint="cs"/>
          <w:sz w:val="28"/>
          <w:szCs w:val="28"/>
          <w:rtl/>
        </w:rPr>
        <w:t xml:space="preserve">خطرات حسابرسی را در پی داشته باشد و تعامل بیشتر حسابرس و صاحبکار را منجر شود. بنابراین با توجه به آن‌چه بیان شد، </w:t>
      </w:r>
      <w:bookmarkEnd w:id="13"/>
      <w:bookmarkEnd w:id="14"/>
      <w:r>
        <w:rPr>
          <w:rFonts w:cs="B Lotus" w:hint="cs"/>
          <w:sz w:val="28"/>
          <w:szCs w:val="28"/>
          <w:rtl/>
          <w:lang w:bidi="fa-IR"/>
        </w:rPr>
        <w:t>پژوهش حاضر به دنبال بررسی این موضوع است که تا چه حد فاصله جغرافیایی حسابرس با شرکت، بر چرخش حسابرس مؤثر است؟</w:t>
      </w:r>
    </w:p>
    <w:p w:rsidR="00E277C4" w:rsidRDefault="00E277C4">
      <w:bookmarkStart w:id="15" w:name="_GoBack"/>
      <w:bookmarkEnd w:id="15"/>
    </w:p>
    <w:sectPr w:rsidR="00E277C4"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53C" w:rsidRDefault="0002253C" w:rsidP="005E1E2C">
      <w:r>
        <w:separator/>
      </w:r>
    </w:p>
  </w:endnote>
  <w:endnote w:type="continuationSeparator" w:id="0">
    <w:p w:rsidR="0002253C" w:rsidRDefault="0002253C" w:rsidP="005E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2  Zar">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53C" w:rsidRDefault="0002253C" w:rsidP="005E1E2C">
      <w:r>
        <w:separator/>
      </w:r>
    </w:p>
  </w:footnote>
  <w:footnote w:type="continuationSeparator" w:id="0">
    <w:p w:rsidR="0002253C" w:rsidRDefault="0002253C" w:rsidP="005E1E2C">
      <w:r>
        <w:continuationSeparator/>
      </w:r>
    </w:p>
  </w:footnote>
  <w:footnote w:id="1">
    <w:p w:rsidR="005E1E2C" w:rsidRDefault="005E1E2C" w:rsidP="005E1E2C">
      <w:pPr>
        <w:pStyle w:val="FootnoteText"/>
        <w:rPr>
          <w:rFonts w:hint="cs"/>
          <w:rtl/>
        </w:rPr>
      </w:pPr>
      <w:r>
        <w:rPr>
          <w:rFonts w:asciiTheme="majorHAnsi" w:hAnsiTheme="majorHAnsi" w:cs="B Nazanin" w:hint="cs"/>
          <w:sz w:val="20"/>
          <w:szCs w:val="20"/>
          <w:rtl/>
        </w:rPr>
        <w:t>.1</w:t>
      </w:r>
      <w:r>
        <w:rPr>
          <w:rFonts w:asciiTheme="majorHAnsi" w:hAnsiTheme="majorHAnsi" w:cs="B Nazanin"/>
          <w:sz w:val="20"/>
          <w:szCs w:val="20"/>
          <w:rtl/>
        </w:rPr>
        <w:t xml:space="preserve"> </w:t>
      </w:r>
      <w:r>
        <w:rPr>
          <w:rFonts w:asciiTheme="majorHAnsi" w:hAnsiTheme="majorHAnsi" w:cs="B Nazanin"/>
          <w:sz w:val="20"/>
          <w:szCs w:val="20"/>
        </w:rPr>
        <w:t>Chen et al</w:t>
      </w:r>
      <w:r>
        <w:rPr>
          <w:rFonts w:hint="eastAsia"/>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E2C"/>
    <w:rsid w:val="0002253C"/>
    <w:rsid w:val="005E1E2C"/>
    <w:rsid w:val="00734198"/>
    <w:rsid w:val="00E277C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04E0D0-AE80-4DFE-8492-2C149D24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E2C"/>
    <w:pPr>
      <w:bidi/>
      <w:spacing w:after="0" w:line="240" w:lineRule="auto"/>
    </w:pPr>
    <w:rPr>
      <w:rFonts w:ascii="Times New Roman" w:eastAsia="Times New Roman" w:hAnsi="Times New Roman" w:cs="2  Zar"/>
      <w:sz w:val="24"/>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1">
    <w:name w:val="Footnote Text Char1"/>
    <w:aliases w:val="Char Char Char,پاورقي Char,Footnote Text Char Char Char Char,Footnote Text Char Char Char Char Char Char Char,Footnote Text2 Char,Footnote Text Char Char Char3 Char Char Char,متن زيرنويس Char Char,متن زيرنويس Char1,پاورقی Char"/>
    <w:link w:val="FootnoteText"/>
    <w:uiPriority w:val="99"/>
    <w:semiHidden/>
    <w:locked/>
    <w:rsid w:val="005E1E2C"/>
    <w:rPr>
      <w:rFonts w:ascii="MS Mincho" w:eastAsia="MS Mincho" w:hAnsi="MS Mincho"/>
    </w:rPr>
  </w:style>
  <w:style w:type="paragraph" w:styleId="FootnoteText">
    <w:name w:val="footnote text"/>
    <w:aliases w:val="Char Char,پاورقي,Footnote Text Char Char Char,Footnote Text Char Char Char Char Char Char,Footnote Text2,Footnote Text Char Char Char3 Char Char,Footnote Text Char Char Char3 Char Char Char Char Char,متن زيرنويس Char,متن زيرنويس,پاورقی"/>
    <w:basedOn w:val="Normal"/>
    <w:link w:val="FootnoteTextChar1"/>
    <w:uiPriority w:val="99"/>
    <w:semiHidden/>
    <w:unhideWhenUsed/>
    <w:qFormat/>
    <w:rsid w:val="005E1E2C"/>
    <w:pPr>
      <w:bidi w:val="0"/>
    </w:pPr>
    <w:rPr>
      <w:rFonts w:ascii="MS Mincho" w:eastAsia="MS Mincho" w:hAnsi="MS Mincho" w:cstheme="minorBidi"/>
      <w:sz w:val="22"/>
      <w:szCs w:val="22"/>
      <w:lang w:bidi="fa-IR"/>
    </w:rPr>
  </w:style>
  <w:style w:type="character" w:customStyle="1" w:styleId="FootnoteTextChar">
    <w:name w:val="Footnote Text Char"/>
    <w:basedOn w:val="DefaultParagraphFont"/>
    <w:uiPriority w:val="99"/>
    <w:semiHidden/>
    <w:rsid w:val="005E1E2C"/>
    <w:rPr>
      <w:rFonts w:ascii="Times New Roman" w:eastAsia="Times New Roman" w:hAnsi="Times New Roman" w:cs="2  Zar"/>
      <w:sz w:val="20"/>
      <w:szCs w:val="20"/>
      <w:lang w:bidi="ar-SA"/>
    </w:rPr>
  </w:style>
  <w:style w:type="character" w:styleId="FootnoteReference">
    <w:name w:val="footnote reference"/>
    <w:aliases w:val="شماره زيرنويس,Footnote,مرجع پاورقي,Footnote text,ÔãÇÑå ÒíÑäæíÓ"/>
    <w:uiPriority w:val="99"/>
    <w:semiHidden/>
    <w:unhideWhenUsed/>
    <w:qFormat/>
    <w:rsid w:val="005E1E2C"/>
    <w:rPr>
      <w:vertAlign w:val="superscript"/>
    </w:rPr>
  </w:style>
  <w:style w:type="character" w:customStyle="1" w:styleId="longtext">
    <w:name w:val="long_text"/>
    <w:basedOn w:val="DefaultParagraphFont"/>
    <w:rsid w:val="005E1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57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2022-02-07T06:13:00Z</dcterms:created>
  <dcterms:modified xsi:type="dcterms:W3CDTF">2022-02-07T06:14:00Z</dcterms:modified>
</cp:coreProperties>
</file>